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E343" w14:textId="77777777" w:rsidR="00A44B20" w:rsidRDefault="00A44B20" w:rsidP="00A44B20"/>
    <w:p w14:paraId="2102C12F" w14:textId="77777777" w:rsidR="00A44B20" w:rsidRDefault="00A44B20">
      <w:pPr>
        <w:pStyle w:val="Heading1"/>
        <w:rPr>
          <w:rFonts w:cstheme="minorBidi"/>
          <w:kern w:val="36"/>
          <w14:ligatures w14:val="none"/>
        </w:rPr>
      </w:pPr>
      <w:r>
        <w:rPr>
          <w:rFonts w:cstheme="minorBidi"/>
        </w:rPr>
        <w:t>Enterprise configuration option to use private/internal AI endpoints in Compass AI Assistant</w:t>
      </w:r>
    </w:p>
    <w:p w14:paraId="52E18723" w14:textId="77777777" w:rsidR="00A44B20" w:rsidRDefault="00A44B20" w:rsidP="00A44B20"/>
    <w:p w14:paraId="2A4C09C5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Category:</w:t>
      </w:r>
      <w:r>
        <w:t xml:space="preserve"> Compass</w:t>
      </w:r>
    </w:p>
    <w:p w14:paraId="6D282E93" w14:textId="77777777" w:rsidR="00A44B20" w:rsidRDefault="00A44B20" w:rsidP="00A44B20"/>
    <w:p w14:paraId="06DCC581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Description:</w:t>
      </w:r>
    </w:p>
    <w:p w14:paraId="5810F002" w14:textId="77777777" w:rsidR="00A44B20" w:rsidRDefault="00A44B20" w:rsidP="00A44B20"/>
    <w:p w14:paraId="5E09566D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Problem:</w:t>
      </w:r>
    </w:p>
    <w:p w14:paraId="1B908D40" w14:textId="77777777" w:rsidR="00A44B20" w:rsidRDefault="00A44B20" w:rsidP="00A44B20">
      <w:r>
        <w:t>Compass AI Assistant (natural language sidebar) is hardwired to `https://knowledge.mongodb.com/api/v1`. There is no enterprise configuration to point it at an internal or private AI endpoint. This is a blocker for regulated enterprises that cannot allow sensitive schema metadata to leave their network to a third-party service.</w:t>
      </w:r>
    </w:p>
    <w:p w14:paraId="1387A320" w14:textId="77777777" w:rsidR="00A44B20" w:rsidRDefault="00A44B20" w:rsidP="00A44B20"/>
    <w:p w14:paraId="6B89B325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Current behavior:</w:t>
      </w:r>
    </w:p>
    <w:p w14:paraId="1862EA71" w14:textId="77777777" w:rsidR="00A44B20" w:rsidRPr="00A44B20" w:rsidRDefault="00A44B20" w:rsidP="00A44B20">
      <w:pPr>
        <w:pStyle w:val="ListParagraph"/>
        <w:numPr>
          <w:ilvl w:val="0"/>
          <w:numId w:val="1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Compass AI sends collection schema, field names, and (unless disabled) sample values to MongoDB's external endpoint.</w:t>
      </w:r>
    </w:p>
    <w:p w14:paraId="78F4EB3B" w14:textId="77777777" w:rsidR="00A44B20" w:rsidRPr="00A44B20" w:rsidRDefault="00A44B20" w:rsidP="00A44B20">
      <w:pPr>
        <w:pStyle w:val="ListParagraph"/>
        <w:numPr>
          <w:ilvl w:val="0"/>
          <w:numId w:val="2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The only options are: (1) allow the external URL through the corporate proxy/firewall, or (2) do not use the feature.</w:t>
      </w:r>
    </w:p>
    <w:p w14:paraId="5A70D592" w14:textId="77777777" w:rsidR="00A44B20" w:rsidRPr="00A44B20" w:rsidRDefault="00A44B20" w:rsidP="00A44B20">
      <w:pPr>
        <w:pStyle w:val="ListParagraph"/>
        <w:numPr>
          <w:ilvl w:val="0"/>
          <w:numId w:val="3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No self-hosted or internal-endpoint alternative exists.</w:t>
      </w:r>
    </w:p>
    <w:p w14:paraId="38590200" w14:textId="77777777" w:rsidR="00A44B20" w:rsidRDefault="00A44B20" w:rsidP="00A44B20"/>
    <w:p w14:paraId="5F1EBE22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Requested feature:</w:t>
      </w:r>
    </w:p>
    <w:p w14:paraId="475C6872" w14:textId="77777777" w:rsidR="00A44B20" w:rsidRDefault="00A44B20" w:rsidP="00A44B20">
      <w:r>
        <w:t>Add an enterprise configuration option (via Compass settings, environment variable, or `</w:t>
      </w:r>
      <w:proofErr w:type="spellStart"/>
      <w:r>
        <w:t>compassrc</w:t>
      </w:r>
      <w:proofErr w:type="spellEnd"/>
      <w:r>
        <w:t>` config file) that allows organizations to specify a custom AI endpoint URL. This would let enterprises route AI queries to their own authorized internal LLM endpoints (e.g., Azure OpenAI, AWS Bedrock, internal API gateways) instead of `knowledge.mongodb.com`.</w:t>
      </w:r>
    </w:p>
    <w:p w14:paraId="3F1FA9B1" w14:textId="77777777" w:rsidR="00A44B20" w:rsidRDefault="00A44B20" w:rsidP="00A44B20"/>
    <w:p w14:paraId="42428372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Example configuration:</w:t>
      </w:r>
    </w:p>
    <w:p w14:paraId="734D4C57" w14:textId="77777777" w:rsidR="00A44B20" w:rsidRDefault="00A44B20">
      <w:pPr>
        <w:rPr>
          <w:kern w:val="0"/>
          <w14:ligatures w14:val="none"/>
        </w:rPr>
      </w:pPr>
      <w:r>
        <w:lastRenderedPageBreak/>
        <w:t>COMPASS_AI_ENDPOINT=https://internal-ai-gateway.corp.example.com/api/v1</w:t>
      </w:r>
    </w:p>
    <w:p w14:paraId="772D0A1D" w14:textId="77777777" w:rsidR="00A44B20" w:rsidRDefault="00A44B20" w:rsidP="00A44B20"/>
    <w:p w14:paraId="20B6177C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Why this matters:</w:t>
      </w:r>
    </w:p>
    <w:p w14:paraId="52ED6731" w14:textId="77777777" w:rsidR="00A44B20" w:rsidRPr="00A44B20" w:rsidRDefault="00A44B20" w:rsidP="00A44B20">
      <w:pPr>
        <w:pStyle w:val="ListParagraph"/>
        <w:numPr>
          <w:ilvl w:val="0"/>
          <w:numId w:val="4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Fortune 500 companies and regulated industries such as finance, insurance, and healthcare cannot send field names, schema structure, or inferred data patterns to external third-party services without extensive security review and acceptance of risk.</w:t>
      </w:r>
    </w:p>
    <w:p w14:paraId="28A09881" w14:textId="77777777" w:rsidR="00A44B20" w:rsidRPr="00A44B20" w:rsidRDefault="00A44B20" w:rsidP="00A44B20">
      <w:pPr>
        <w:pStyle w:val="ListParagraph"/>
        <w:numPr>
          <w:ilvl w:val="0"/>
          <w:numId w:val="5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Even with sample values disabled, field names alone can leak PII identifiers or proprietary data model details.</w:t>
      </w:r>
    </w:p>
    <w:p w14:paraId="28DBA992" w14:textId="77777777" w:rsidR="00A44B20" w:rsidRPr="00A44B20" w:rsidRDefault="00A44B20" w:rsidP="00A44B20">
      <w:pPr>
        <w:pStyle w:val="ListParagraph"/>
        <w:numPr>
          <w:ilvl w:val="0"/>
          <w:numId w:val="6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Internal Azure OpenAI and AWS Bedrock endpoints are already authorized and auditable within corporate security boundaries.</w:t>
      </w:r>
    </w:p>
    <w:p w14:paraId="51021454" w14:textId="77777777" w:rsidR="00A44B20" w:rsidRPr="00A44B20" w:rsidRDefault="00A44B20" w:rsidP="00A44B20">
      <w:pPr>
        <w:pStyle w:val="ListParagraph"/>
        <w:numPr>
          <w:ilvl w:val="0"/>
          <w:numId w:val="7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Without this option, the AI Assistant is effectively unusable for enterprise customers with strict data governance policies.</w:t>
      </w:r>
    </w:p>
    <w:p w14:paraId="26C05452" w14:textId="77777777" w:rsidR="00A44B20" w:rsidRDefault="00A44B20" w:rsidP="00A44B20"/>
    <w:p w14:paraId="781DB0BF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Suggested approach:</w:t>
      </w:r>
    </w:p>
    <w:p w14:paraId="17BD4234" w14:textId="77777777" w:rsidR="00A44B20" w:rsidRPr="00A44B20" w:rsidRDefault="00A44B20" w:rsidP="00A44B20">
      <w:pPr>
        <w:pStyle w:val="ListParagraph"/>
        <w:numPr>
          <w:ilvl w:val="0"/>
          <w:numId w:val="8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Allow a configurable AI endpoint URL in Compass enterprise settings.</w:t>
      </w:r>
    </w:p>
    <w:p w14:paraId="10CE5D24" w14:textId="77777777" w:rsidR="00A44B20" w:rsidRPr="00A44B20" w:rsidRDefault="00A44B20" w:rsidP="00A44B20">
      <w:pPr>
        <w:pStyle w:val="ListParagraph"/>
        <w:numPr>
          <w:ilvl w:val="0"/>
          <w:numId w:val="9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Document the expected API contract so internal endpoints can implement a compatible interface.</w:t>
      </w:r>
    </w:p>
    <w:p w14:paraId="1F2EBC85" w14:textId="77777777" w:rsidR="00A44B20" w:rsidRPr="00A44B20" w:rsidRDefault="00A44B20" w:rsidP="00A44B20">
      <w:pPr>
        <w:pStyle w:val="ListParagraph"/>
        <w:numPr>
          <w:ilvl w:val="0"/>
          <w:numId w:val="10"/>
        </w:numPr>
        <w:rPr>
          <w:kern w:val="0"/>
          <w:sz w:val="20"/>
          <w:szCs w:val="20"/>
          <w14:ligatures w14:val="none"/>
        </w:rPr>
      </w:pPr>
      <w:r w:rsidRPr="00A44B20">
        <w:rPr>
          <w:sz w:val="20"/>
          <w:szCs w:val="20"/>
        </w:rPr>
        <w:t>Optionally support custom authentication headers for internal endpoint authentication.</w:t>
      </w:r>
    </w:p>
    <w:p w14:paraId="21A3104D" w14:textId="77777777" w:rsidR="00A44B20" w:rsidRDefault="00A44B20" w:rsidP="00A44B20"/>
    <w:p w14:paraId="3D94DD8F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Use case:</w:t>
      </w:r>
    </w:p>
    <w:p w14:paraId="4A5B6939" w14:textId="77777777" w:rsidR="00A44B20" w:rsidRDefault="00A44B20" w:rsidP="00A44B20">
      <w:r>
        <w:t>Large enterprise with corporate proxy blocking external AI calls. We have internal Azure OpenAI endpoints that are approved and secured. We want the same natural-language-to-MQL benefit but routed through our own infrastructure where data never leaves our network.</w:t>
      </w:r>
    </w:p>
    <w:p w14:paraId="2FE07E75" w14:textId="77777777" w:rsidR="00A44B20" w:rsidRDefault="00A44B20" w:rsidP="00A44B20"/>
    <w:p w14:paraId="68347065" w14:textId="77777777" w:rsidR="00A44B20" w:rsidRDefault="00A44B20">
      <w:pPr>
        <w:rPr>
          <w:kern w:val="0"/>
          <w14:ligatures w14:val="none"/>
        </w:rPr>
      </w:pPr>
      <w:r>
        <w:rPr>
          <w:b/>
          <w:bCs/>
        </w:rPr>
        <w:t>Reference:</w:t>
      </w:r>
      <w:r>
        <w:t xml:space="preserve"> MongoDB Support Case 01581669</w:t>
      </w:r>
    </w:p>
    <w:p w14:paraId="4D6BAFFA" w14:textId="77777777" w:rsidR="00A44B20" w:rsidRDefault="00A44B20" w:rsidP="00A44B20"/>
    <w:p w14:paraId="507F6B62" w14:textId="77777777" w:rsidR="00A44B20" w:rsidRDefault="00A44B20" w:rsidP="00A44B20"/>
    <w:sectPr w:rsidR="00A44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21FE"/>
    <w:multiLevelType w:val="multilevel"/>
    <w:tmpl w:val="89A8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3733D"/>
    <w:multiLevelType w:val="multilevel"/>
    <w:tmpl w:val="79CC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86D87"/>
    <w:multiLevelType w:val="multilevel"/>
    <w:tmpl w:val="58C8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51517"/>
    <w:multiLevelType w:val="multilevel"/>
    <w:tmpl w:val="6DA2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B5FE7"/>
    <w:multiLevelType w:val="multilevel"/>
    <w:tmpl w:val="F4AE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23C25"/>
    <w:multiLevelType w:val="multilevel"/>
    <w:tmpl w:val="2B68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31E32"/>
    <w:multiLevelType w:val="multilevel"/>
    <w:tmpl w:val="53CA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31A91"/>
    <w:multiLevelType w:val="multilevel"/>
    <w:tmpl w:val="A194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B742B"/>
    <w:multiLevelType w:val="multilevel"/>
    <w:tmpl w:val="D16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5D3708"/>
    <w:multiLevelType w:val="multilevel"/>
    <w:tmpl w:val="DEA6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093875">
    <w:abstractNumId w:val="8"/>
  </w:num>
  <w:num w:numId="2" w16cid:durableId="750273638">
    <w:abstractNumId w:val="2"/>
  </w:num>
  <w:num w:numId="3" w16cid:durableId="1210847164">
    <w:abstractNumId w:val="9"/>
  </w:num>
  <w:num w:numId="4" w16cid:durableId="1588466199">
    <w:abstractNumId w:val="5"/>
  </w:num>
  <w:num w:numId="5" w16cid:durableId="1094129161">
    <w:abstractNumId w:val="6"/>
  </w:num>
  <w:num w:numId="6" w16cid:durableId="2073192223">
    <w:abstractNumId w:val="7"/>
  </w:num>
  <w:num w:numId="7" w16cid:durableId="1227641554">
    <w:abstractNumId w:val="0"/>
  </w:num>
  <w:num w:numId="8" w16cid:durableId="137262315">
    <w:abstractNumId w:val="3"/>
  </w:num>
  <w:num w:numId="9" w16cid:durableId="288825780">
    <w:abstractNumId w:val="1"/>
  </w:num>
  <w:num w:numId="10" w16cid:durableId="1085224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20"/>
    <w:rsid w:val="0014791F"/>
    <w:rsid w:val="004D0C88"/>
    <w:rsid w:val="005469AD"/>
    <w:rsid w:val="00652AE4"/>
    <w:rsid w:val="00A4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311E7"/>
  <w15:chartTrackingRefBased/>
  <w15:docId w15:val="{269633A6-5E74-1147-A508-7716CBF3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B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2137</Characters>
  <Application>Microsoft Office Word</Application>
  <DocSecurity>0</DocSecurity>
  <Lines>59</Lines>
  <Paragraphs>31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Tarik Alem</dc:creator>
  <cp:keywords/>
  <dc:description/>
  <cp:lastModifiedBy>Tarik Alem</cp:lastModifiedBy>
  <cp:revision>1</cp:revision>
  <dcterms:created xsi:type="dcterms:W3CDTF">2026-05-29T20:44:00Z</dcterms:created>
  <dcterms:modified xsi:type="dcterms:W3CDTF">2026-05-29T20:48:00Z</dcterms:modified>
</cp:coreProperties>
</file>